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B3B9D" w:rsidP="002B3B9D">
      <w:pPr>
        <w:jc w:val="center"/>
        <w:rPr>
          <w:b/>
          <w:bCs/>
          <w:i/>
          <w:iCs/>
          <w:u w:val="single"/>
        </w:rPr>
      </w:pPr>
      <w:r w:rsidRPr="002B3B9D">
        <w:rPr>
          <w:b/>
          <w:bCs/>
          <w:i/>
          <w:iCs/>
          <w:u w:val="single"/>
        </w:rPr>
        <w:t>I Vangeli Apocrifi</w:t>
      </w:r>
    </w:p>
    <w:p w:rsidR="002B3B9D" w:rsidRDefault="002B3B9D" w:rsidP="002B3B9D">
      <w:pPr>
        <w:jc w:val="center"/>
        <w:rPr>
          <w:b/>
          <w:bCs/>
          <w:i/>
          <w:iCs/>
          <w:u w:val="single"/>
        </w:rPr>
      </w:pPr>
      <w:r w:rsidRPr="00351102">
        <w:rPr>
          <w:b/>
          <w:bCs/>
          <w:i/>
          <w:iCs/>
          <w:u w:val="single"/>
        </w:rPr>
        <w:t xml:space="preserve">Testi gnostici , segreti, eretici o solo nascosti </w:t>
      </w:r>
    </w:p>
    <w:p w:rsidR="00DB44F0" w:rsidRPr="00DB44F0" w:rsidRDefault="00DB44F0" w:rsidP="00757542">
      <w:pPr>
        <w:spacing w:line="240" w:lineRule="auto"/>
        <w:jc w:val="both"/>
      </w:pPr>
      <w:r w:rsidRPr="00DB44F0">
        <w:t xml:space="preserve">Il termine greco </w:t>
      </w:r>
      <w:r w:rsidRPr="00DB44F0">
        <w:rPr>
          <w:b/>
          <w:bCs/>
          <w:i/>
          <w:iCs/>
        </w:rPr>
        <w:t>apokryphos</w:t>
      </w:r>
      <w:r w:rsidRPr="00DB44F0">
        <w:t xml:space="preserve">  , usato con certa frequenza a partire dal II d.C. pur significando letteralmente ‘ nascosto’ può assumere diverse sottolineature  , che possono riassumersi in tre:</w:t>
      </w:r>
    </w:p>
    <w:p w:rsidR="00000000" w:rsidRPr="00DB44F0" w:rsidRDefault="00DD6513" w:rsidP="00757542">
      <w:pPr>
        <w:numPr>
          <w:ilvl w:val="0"/>
          <w:numId w:val="1"/>
        </w:numPr>
        <w:spacing w:line="240" w:lineRule="auto"/>
        <w:jc w:val="both"/>
      </w:pPr>
      <w:r w:rsidRPr="00DB44F0">
        <w:t>La più ‘</w:t>
      </w:r>
      <w:r w:rsidRPr="00DB44F0">
        <w:rPr>
          <w:u w:val="single"/>
        </w:rPr>
        <w:t>neutra</w:t>
      </w:r>
      <w:r w:rsidRPr="00DB44F0">
        <w:t>’ , che indica scritti riservati a persone ‘iniziate’, che rimangono segreti alle persone comuni. Si tratta per lo più di testi dei circoli gnostici.</w:t>
      </w:r>
    </w:p>
    <w:p w:rsidR="00000000" w:rsidRPr="00DB44F0" w:rsidRDefault="00DD6513" w:rsidP="00757542">
      <w:pPr>
        <w:numPr>
          <w:ilvl w:val="0"/>
          <w:numId w:val="1"/>
        </w:numPr>
        <w:spacing w:line="240" w:lineRule="auto"/>
        <w:jc w:val="both"/>
      </w:pPr>
      <w:r w:rsidRPr="00DB44F0">
        <w:t xml:space="preserve"> la seconda un po’ pi</w:t>
      </w:r>
      <w:r w:rsidRPr="00DB44F0">
        <w:t xml:space="preserve">ù </w:t>
      </w:r>
      <w:r w:rsidRPr="00DB44F0">
        <w:rPr>
          <w:u w:val="single"/>
        </w:rPr>
        <w:t>negativa</w:t>
      </w:r>
      <w:r w:rsidRPr="00DB44F0">
        <w:t xml:space="preserve"> perché lo usa come sinonimo di ‘Eretico, falso’: avviene in concomitanza delle divisioni nella Chiesa già dai primi secoli , che li definiscri eretici, non conformi alla dottrina .</w:t>
      </w:r>
    </w:p>
    <w:p w:rsidR="00000000" w:rsidRPr="00DB44F0" w:rsidRDefault="00DD6513" w:rsidP="00757542">
      <w:pPr>
        <w:numPr>
          <w:ilvl w:val="0"/>
          <w:numId w:val="1"/>
        </w:numPr>
        <w:spacing w:line="240" w:lineRule="auto"/>
        <w:jc w:val="both"/>
      </w:pPr>
      <w:r w:rsidRPr="00DB44F0">
        <w:t xml:space="preserve"> la terza sottolineatura </w:t>
      </w:r>
      <w:r w:rsidRPr="00DB44F0">
        <w:t>li considera solo come non Ufficiali, cioè scritti non canonici, senza per questo condannarli.  Origene ( 185-253 d.C. )  afferma che non tutto ciò che vi si trova è da respingere</w:t>
      </w:r>
    </w:p>
    <w:p w:rsidR="00DB44F0" w:rsidRPr="00DB44F0" w:rsidRDefault="00DB44F0" w:rsidP="00757542">
      <w:pPr>
        <w:spacing w:line="240" w:lineRule="auto"/>
        <w:jc w:val="both"/>
      </w:pPr>
      <w:r w:rsidRPr="00DB44F0">
        <w:t>Per il Nuovo Testamento tre sono stati i criteri usati per la definizione del Canone:</w:t>
      </w:r>
      <w:r>
        <w:rPr>
          <w:rStyle w:val="Rimandonotaapidipagina"/>
        </w:rPr>
        <w:footnoteReference w:id="2"/>
      </w:r>
    </w:p>
    <w:p w:rsidR="00000000" w:rsidRPr="00DB44F0" w:rsidRDefault="00DD6513" w:rsidP="00757542">
      <w:pPr>
        <w:numPr>
          <w:ilvl w:val="0"/>
          <w:numId w:val="2"/>
        </w:numPr>
        <w:spacing w:line="240" w:lineRule="auto"/>
        <w:jc w:val="both"/>
      </w:pPr>
      <w:r w:rsidRPr="00DB44F0">
        <w:t xml:space="preserve"> </w:t>
      </w:r>
      <w:r w:rsidRPr="00647FD9">
        <w:rPr>
          <w:u w:val="single"/>
        </w:rPr>
        <w:t>Criterio dell’Apostolicità</w:t>
      </w:r>
      <w:r w:rsidR="00647FD9">
        <w:rPr>
          <w:u w:val="single"/>
        </w:rPr>
        <w:t>:</w:t>
      </w:r>
      <w:r w:rsidRPr="00DB44F0">
        <w:t xml:space="preserve"> </w:t>
      </w:r>
      <w:r w:rsidRPr="00DB44F0">
        <w:t xml:space="preserve">la chiesa primitiva ha voluto verificare un legame stretto tra gli scritti e gli Apostoli: Matteo e Giovanni lo erano, Marco e Luca erano rispettivamente discepoli di Pietro e Paolo </w:t>
      </w:r>
    </w:p>
    <w:p w:rsidR="00000000" w:rsidRPr="00DB44F0" w:rsidRDefault="00DD6513" w:rsidP="00757542">
      <w:pPr>
        <w:numPr>
          <w:ilvl w:val="0"/>
          <w:numId w:val="2"/>
        </w:numPr>
        <w:spacing w:line="240" w:lineRule="auto"/>
        <w:jc w:val="both"/>
      </w:pPr>
      <w:r w:rsidRPr="00647FD9">
        <w:rPr>
          <w:u w:val="single"/>
        </w:rPr>
        <w:t xml:space="preserve"> </w:t>
      </w:r>
      <w:r w:rsidRPr="00647FD9">
        <w:rPr>
          <w:u w:val="single"/>
        </w:rPr>
        <w:t>Criterio della fedeltà agli inse</w:t>
      </w:r>
      <w:r w:rsidRPr="00647FD9">
        <w:rPr>
          <w:u w:val="single"/>
        </w:rPr>
        <w:t>gnamenti di Gesù</w:t>
      </w:r>
      <w:r w:rsidR="00647FD9">
        <w:rPr>
          <w:u w:val="single"/>
        </w:rPr>
        <w:t>:</w:t>
      </w:r>
      <w:r w:rsidRPr="00DB44F0">
        <w:t xml:space="preserve"> </w:t>
      </w:r>
      <w:r w:rsidRPr="00DB44F0">
        <w:t>le prime generazioni cristiane erano gelose nel conservare e trasmettere gli insegnamenti del Maestro</w:t>
      </w:r>
    </w:p>
    <w:p w:rsidR="00A61319" w:rsidRDefault="00DD6513" w:rsidP="00A61319">
      <w:pPr>
        <w:numPr>
          <w:ilvl w:val="0"/>
          <w:numId w:val="2"/>
        </w:numPr>
        <w:spacing w:line="240" w:lineRule="auto"/>
        <w:jc w:val="both"/>
      </w:pPr>
      <w:r w:rsidRPr="00DB44F0">
        <w:t xml:space="preserve"> </w:t>
      </w:r>
      <w:r w:rsidRPr="006D732D">
        <w:rPr>
          <w:u w:val="single"/>
        </w:rPr>
        <w:t>Criterio dell’uso liturgico</w:t>
      </w:r>
      <w:r w:rsidR="00647FD9">
        <w:t>:</w:t>
      </w:r>
      <w:r w:rsidRPr="00DB44F0">
        <w:t xml:space="preserve"> </w:t>
      </w:r>
      <w:r w:rsidRPr="00DB44F0">
        <w:t>i testi più citati e usati dalle comunità nelle loro celebrazioni.</w:t>
      </w:r>
      <w:r w:rsidR="00457DCF">
        <w:t xml:space="preserve">      </w:t>
      </w:r>
    </w:p>
    <w:p w:rsidR="00351102" w:rsidRPr="00351102" w:rsidRDefault="00457DCF" w:rsidP="00A61319">
      <w:pPr>
        <w:spacing w:line="240" w:lineRule="auto"/>
        <w:jc w:val="both"/>
      </w:pPr>
      <w:r>
        <w:t xml:space="preserve">Secondo Vito Mancuso </w:t>
      </w:r>
      <w:r>
        <w:rPr>
          <w:rStyle w:val="Rimandonotaapidipagina"/>
        </w:rPr>
        <w:footnoteReference w:id="3"/>
      </w:r>
    </w:p>
    <w:p w:rsidR="00000000" w:rsidRPr="00457DCF" w:rsidRDefault="00457DCF" w:rsidP="00EC7D65">
      <w:pPr>
        <w:spacing w:line="240" w:lineRule="auto"/>
        <w:jc w:val="both"/>
      </w:pPr>
      <w:r>
        <w:t>è</w:t>
      </w:r>
      <w:r w:rsidR="00DD6513" w:rsidRPr="00457DCF">
        <w:t>…..</w:t>
      </w:r>
      <w:r w:rsidR="00DD6513" w:rsidRPr="00457DCF">
        <w:rPr>
          <w:b/>
          <w:bCs/>
        </w:rPr>
        <w:t>necessaria la rivalutazione di una letteratura poco considerata dalla </w:t>
      </w:r>
      <w:hyperlink r:id="rId8" w:history="1">
        <w:r w:rsidR="00DD6513" w:rsidRPr="00457DCF">
          <w:rPr>
            <w:rStyle w:val="Collegamentoipertestuale"/>
            <w:b/>
            <w:bCs/>
          </w:rPr>
          <w:t>Chiesa</w:t>
        </w:r>
      </w:hyperlink>
      <w:r w:rsidR="00DD6513" w:rsidRPr="00457DCF">
        <w:rPr>
          <w:b/>
          <w:bCs/>
        </w:rPr>
        <w:t xml:space="preserve"> e dalla teologia ufficiale, anche se la tradizione ha fatto suoi molti dati che si trovano solo negli apocrifi </w:t>
      </w:r>
      <w:r w:rsidR="00DD6513" w:rsidRPr="00457DCF">
        <w:t xml:space="preserve">come </w:t>
      </w:r>
      <w:r w:rsidR="00DD6513" w:rsidRPr="00457DCF">
        <w:t>la presenza del bue e dell'asino nella grotta della natività, il numero e i nomi dei re magi ed altro.</w:t>
      </w:r>
    </w:p>
    <w:p w:rsidR="00000000" w:rsidRPr="00457DCF" w:rsidRDefault="00DD6513" w:rsidP="00EC7D65">
      <w:pPr>
        <w:spacing w:line="240" w:lineRule="auto"/>
        <w:jc w:val="both"/>
      </w:pPr>
      <w:r w:rsidRPr="00457DCF">
        <w:t xml:space="preserve">Molti sono i dati fatti propri dalla Chiesa e ritenuti validi ed usati nella liturgia; i più </w:t>
      </w:r>
      <w:r w:rsidR="00EC7D65" w:rsidRPr="00457DCF">
        <w:t>clamorosi</w:t>
      </w:r>
      <w:r w:rsidRPr="00457DCF">
        <w:t xml:space="preserve"> riguardano la Madonna:</w:t>
      </w:r>
    </w:p>
    <w:p w:rsidR="00000000" w:rsidRPr="00457DCF" w:rsidRDefault="00DD6513" w:rsidP="00A61319">
      <w:pPr>
        <w:numPr>
          <w:ilvl w:val="0"/>
          <w:numId w:val="4"/>
        </w:numPr>
        <w:spacing w:line="240" w:lineRule="auto"/>
        <w:jc w:val="both"/>
      </w:pPr>
      <w:r w:rsidRPr="00457DCF">
        <w:t xml:space="preserve"> Il 26 luglio la chiesa c</w:t>
      </w:r>
      <w:r w:rsidRPr="00457DCF">
        <w:t xml:space="preserve">elebra la ‘ memoria dei </w:t>
      </w:r>
      <w:r w:rsidRPr="00457DCF">
        <w:rPr>
          <w:u w:val="single"/>
        </w:rPr>
        <w:t>santi Gioacchino e Anna, genitori della beata Vergine Maria</w:t>
      </w:r>
      <w:r w:rsidRPr="00457DCF">
        <w:t xml:space="preserve">’ dei cui nomi siamo a conoscenza solo dal </w:t>
      </w:r>
      <w:r w:rsidRPr="00457DCF">
        <w:rPr>
          <w:u w:val="single"/>
        </w:rPr>
        <w:t xml:space="preserve">Protovangelo di Giacomo: </w:t>
      </w:r>
      <w:r w:rsidRPr="00457DCF">
        <w:t>il 21 novembre la festa della</w:t>
      </w:r>
      <w:r w:rsidRPr="00457DCF">
        <w:rPr>
          <w:u w:val="single"/>
        </w:rPr>
        <w:t xml:space="preserve"> </w:t>
      </w:r>
      <w:r w:rsidRPr="00457DCF">
        <w:rPr>
          <w:u w:val="single"/>
        </w:rPr>
        <w:t>Presentazione di Maria al tempi</w:t>
      </w:r>
      <w:r w:rsidRPr="00457DCF">
        <w:rPr>
          <w:u w:val="single"/>
        </w:rPr>
        <w:t>o</w:t>
      </w:r>
      <w:r w:rsidRPr="00457DCF">
        <w:t xml:space="preserve"> di cui c’è traccia nel </w:t>
      </w:r>
      <w:r w:rsidRPr="00457DCF">
        <w:rPr>
          <w:u w:val="single"/>
        </w:rPr>
        <w:t>Protovangelo citato</w:t>
      </w:r>
      <w:r w:rsidRPr="00457DCF">
        <w:rPr>
          <w:u w:val="single"/>
        </w:rPr>
        <w:t xml:space="preserve"> e nello Pseudo Matteo.</w:t>
      </w:r>
    </w:p>
    <w:p w:rsidR="00000000" w:rsidRPr="00457DCF" w:rsidRDefault="00DD6513" w:rsidP="00A61319">
      <w:pPr>
        <w:numPr>
          <w:ilvl w:val="0"/>
          <w:numId w:val="4"/>
        </w:numPr>
        <w:spacing w:line="240" w:lineRule="auto"/>
        <w:jc w:val="both"/>
      </w:pPr>
      <w:r w:rsidRPr="00457DCF">
        <w:rPr>
          <w:u w:val="single"/>
        </w:rPr>
        <w:t xml:space="preserve">Sia Il dogma della </w:t>
      </w:r>
      <w:r w:rsidRPr="00457DCF">
        <w:rPr>
          <w:u w:val="single"/>
        </w:rPr>
        <w:t xml:space="preserve">Verginità </w:t>
      </w:r>
      <w:r w:rsidRPr="00457DCF">
        <w:rPr>
          <w:i/>
          <w:iCs/>
          <w:u w:val="single"/>
        </w:rPr>
        <w:t>in partu e post partum</w:t>
      </w:r>
      <w:r w:rsidRPr="00457DCF">
        <w:rPr>
          <w:u w:val="single"/>
        </w:rPr>
        <w:t xml:space="preserve"> e dell’Assunzione</w:t>
      </w:r>
      <w:r w:rsidRPr="00457DCF">
        <w:t xml:space="preserve"> </w:t>
      </w:r>
      <w:r w:rsidRPr="00457DCF">
        <w:t xml:space="preserve">di cui non  c’è traccia nei vangeli canonici hanno la base negli apocrifi rispettivamente </w:t>
      </w:r>
      <w:r w:rsidRPr="00457DCF">
        <w:rPr>
          <w:u w:val="single"/>
        </w:rPr>
        <w:t xml:space="preserve">Protovangelo di Giacomo e Pseudo Giovanni ( </w:t>
      </w:r>
      <w:r w:rsidRPr="00457DCF">
        <w:t xml:space="preserve">o Libro di San Giovanni il </w:t>
      </w:r>
      <w:r w:rsidRPr="00457DCF">
        <w:t>teologo)</w:t>
      </w:r>
    </w:p>
    <w:p w:rsidR="002B3B9D" w:rsidRDefault="00A61319" w:rsidP="00457DCF">
      <w:pPr>
        <w:jc w:val="both"/>
        <w:rPr>
          <w:b/>
          <w:bCs/>
          <w:i/>
          <w:iCs/>
        </w:rPr>
      </w:pPr>
      <w:r w:rsidRPr="00A61319">
        <w:rPr>
          <w:b/>
          <w:bCs/>
          <w:i/>
          <w:iCs/>
        </w:rPr>
        <w:t>Tipologie e origine della letteratura apocrifa del NT</w:t>
      </w:r>
    </w:p>
    <w:p w:rsidR="00A61319" w:rsidRPr="00A61319" w:rsidRDefault="00A61319" w:rsidP="00A61319">
      <w:pPr>
        <w:jc w:val="both"/>
      </w:pPr>
      <w:r w:rsidRPr="00A61319">
        <w:t>Gli Apocrifi del NT si suddividono nei generi letterari di quest’ultimo a cui ne va aggiunto un altro:</w:t>
      </w:r>
    </w:p>
    <w:p w:rsidR="00A61319" w:rsidRPr="00A61319" w:rsidRDefault="00A61319" w:rsidP="00A61319">
      <w:pPr>
        <w:jc w:val="both"/>
      </w:pPr>
      <w:r w:rsidRPr="00A61319">
        <w:t># Vangeli  # Atti # Lettere # Apocalissi e # Testi sulla Dormizione di Maria</w:t>
      </w:r>
    </w:p>
    <w:p w:rsidR="00A61319" w:rsidRPr="00A61319" w:rsidRDefault="00A61319" w:rsidP="00A61319">
      <w:pPr>
        <w:jc w:val="both"/>
      </w:pPr>
      <w:r w:rsidRPr="00A61319">
        <w:lastRenderedPageBreak/>
        <w:t>I Vangeli apocrifi sono testi molto differenti tra loro  sia per il contenuto che per il valore, che si possono raggruppare secondo tre tipologie:</w:t>
      </w:r>
    </w:p>
    <w:p w:rsidR="00A61319" w:rsidRPr="00A61319" w:rsidRDefault="00A61319" w:rsidP="00A61319">
      <w:pPr>
        <w:jc w:val="both"/>
      </w:pPr>
      <w:r w:rsidRPr="00A61319">
        <w:rPr>
          <w:u w:val="single"/>
        </w:rPr>
        <w:t>1)Testi molto vicino a quelli canonici</w:t>
      </w:r>
      <w:r w:rsidRPr="00A61319">
        <w:t>: ad es. Vangelo d</w:t>
      </w:r>
      <w:r w:rsidR="00590450">
        <w:t>i Pietro e Vangelo secondo gli E</w:t>
      </w:r>
      <w:r w:rsidRPr="00A61319">
        <w:t>giziani</w:t>
      </w:r>
    </w:p>
    <w:p w:rsidR="00A61319" w:rsidRPr="00A61319" w:rsidRDefault="00A61319" w:rsidP="00A61319">
      <w:pPr>
        <w:jc w:val="both"/>
      </w:pPr>
      <w:r w:rsidRPr="00A61319">
        <w:t xml:space="preserve">2) </w:t>
      </w:r>
      <w:r w:rsidRPr="00A61319">
        <w:rPr>
          <w:u w:val="single"/>
        </w:rPr>
        <w:t>Testi con marcati caratteri leggendari</w:t>
      </w:r>
      <w:r w:rsidRPr="00A61319">
        <w:t>: ad es. quelli sull’infanzia di Gesù e il Vangelo di Pilato</w:t>
      </w:r>
    </w:p>
    <w:p w:rsidR="00A61319" w:rsidRPr="00A61319" w:rsidRDefault="00A61319" w:rsidP="00A61319">
      <w:pPr>
        <w:jc w:val="both"/>
      </w:pPr>
      <w:r w:rsidRPr="00A61319">
        <w:t>3)</w:t>
      </w:r>
      <w:r w:rsidRPr="00A61319">
        <w:rPr>
          <w:u w:val="single"/>
        </w:rPr>
        <w:t>Testi di derivazione gnostica : ad es. il Vangelo della Verità e il Vangelo secondo Filippo</w:t>
      </w:r>
    </w:p>
    <w:p w:rsidR="00A61319" w:rsidRDefault="00A61319" w:rsidP="00457DCF"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12 </w:t>
      </w:r>
      <w:r w:rsidRPr="00A61319">
        <w:rPr>
          <w:b/>
          <w:bCs/>
          <w:i/>
          <w:iCs/>
        </w:rPr>
        <w:t>testi apocrifi divisi per tematica</w:t>
      </w:r>
      <w:r w:rsidR="00590450">
        <w:rPr>
          <w:b/>
          <w:bCs/>
          <w:i/>
          <w:iCs/>
        </w:rPr>
        <w:t xml:space="preserve"> : Infanzia, Vita pubblica e Passione</w:t>
      </w:r>
    </w:p>
    <w:p w:rsidR="00A61319" w:rsidRPr="00A61319" w:rsidRDefault="00A61319" w:rsidP="00A61319">
      <w:pPr>
        <w:jc w:val="both"/>
      </w:pPr>
      <w:r w:rsidRPr="00A61319">
        <w:rPr>
          <w:b/>
          <w:bCs/>
        </w:rPr>
        <w:t>Infanzia</w:t>
      </w:r>
      <w:r w:rsidRPr="00A61319">
        <w:t xml:space="preserve">: </w:t>
      </w:r>
      <w:r w:rsidRPr="00A61319">
        <w:rPr>
          <w:u w:val="single"/>
        </w:rPr>
        <w:t xml:space="preserve">Protovangelo di Giacomo </w:t>
      </w:r>
      <w:r w:rsidRPr="00A61319">
        <w:t>( o anche della natività di Marta); il Giacomo a cui la finzione attribuisce il testo  è il Minore, capo della comunità di Gerusalemme. Il nucleo Originale risalirebbe al 150 d.C. , composto da tre parti indipendenti confluiti nello stesso testo all’inizio del III secolo.</w:t>
      </w:r>
    </w:p>
    <w:p w:rsidR="00A61319" w:rsidRPr="00A61319" w:rsidRDefault="00A61319" w:rsidP="00A61319">
      <w:pPr>
        <w:jc w:val="both"/>
      </w:pPr>
      <w:r w:rsidRPr="00A61319">
        <w:rPr>
          <w:u w:val="single"/>
        </w:rPr>
        <w:t xml:space="preserve">Vangelo dello Peudo Matteo : </w:t>
      </w:r>
      <w:r w:rsidRPr="00A61319">
        <w:t>risale al VII –VIII secolo , composto in ambiente monastico europeo; fonte</w:t>
      </w:r>
      <w:r w:rsidR="001507EC">
        <w:t xml:space="preserve"> de</w:t>
      </w:r>
      <w:r w:rsidRPr="00A61319">
        <w:t>cisiva per la Leggenda aurea di Jacopo da Varagine e cicli pittorici: il testo presenta , nascita di Maria, la sua presentazione al tempio, l’annunciazione, la fuga in Egitto, i miracoli di Gesù fanciullo.</w:t>
      </w:r>
    </w:p>
    <w:p w:rsidR="00A61319" w:rsidRPr="00A61319" w:rsidRDefault="00A61319" w:rsidP="00A61319">
      <w:pPr>
        <w:jc w:val="both"/>
      </w:pPr>
      <w:r w:rsidRPr="00A61319">
        <w:rPr>
          <w:u w:val="single"/>
        </w:rPr>
        <w:t xml:space="preserve">Vangelo arabo dell’Infanzia o meglio Vangelo siriaco dell’Infanzia </w:t>
      </w:r>
      <w:r w:rsidRPr="00A61319">
        <w:t>perché il testo non è altro che la traduzione  da un originale siriaco del IV secolo</w:t>
      </w:r>
    </w:p>
    <w:p w:rsidR="00A61319" w:rsidRPr="00A61319" w:rsidRDefault="00A61319" w:rsidP="00A61319">
      <w:pPr>
        <w:jc w:val="both"/>
      </w:pPr>
      <w:r w:rsidRPr="00A61319">
        <w:rPr>
          <w:u w:val="single"/>
        </w:rPr>
        <w:t xml:space="preserve">Storia di Giuseppe il </w:t>
      </w:r>
      <w:r w:rsidRPr="00FB3FD6">
        <w:t>Falegname è sicuramente il testo più antico tra il II e il IV secolo ,</w:t>
      </w:r>
      <w:r w:rsidR="00023C7D" w:rsidRPr="00FB3FD6">
        <w:t xml:space="preserve"> c</w:t>
      </w:r>
      <w:r w:rsidRPr="00FB3FD6">
        <w:t>h</w:t>
      </w:r>
      <w:r w:rsidR="00023C7D" w:rsidRPr="00FB3FD6">
        <w:t>e</w:t>
      </w:r>
      <w:r w:rsidRPr="00FB3FD6">
        <w:t xml:space="preserve"> si occupa di Giuseppe e che desidera promuoverne ilo culto.</w:t>
      </w:r>
      <w:r w:rsidRPr="00A61319">
        <w:rPr>
          <w:u w:val="single"/>
        </w:rPr>
        <w:t xml:space="preserve"> </w:t>
      </w:r>
    </w:p>
    <w:p w:rsidR="00A61319" w:rsidRPr="00A61319" w:rsidRDefault="00A61319" w:rsidP="00A61319">
      <w:pPr>
        <w:jc w:val="both"/>
      </w:pPr>
      <w:r w:rsidRPr="00A61319">
        <w:rPr>
          <w:b/>
          <w:bCs/>
        </w:rPr>
        <w:t xml:space="preserve">Vita Pubblica: </w:t>
      </w:r>
      <w:r w:rsidRPr="00A61319">
        <w:rPr>
          <w:u w:val="single"/>
        </w:rPr>
        <w:t xml:space="preserve">AGRAFA: </w:t>
      </w:r>
      <w:r w:rsidRPr="00A61319">
        <w:t xml:space="preserve">parole attribuite a Gesù da autorevoli fonti dell’antichità ,ma che non hanno riscontro nei  testi canonici: Alcuni testi sono autentici, altri no diversi studiosi ritengono autentici un numero diverso di agrafa, chi 68, chi 36 chi 14 ecc. </w:t>
      </w:r>
    </w:p>
    <w:p w:rsidR="00A61319" w:rsidRPr="00A61319" w:rsidRDefault="00A61319" w:rsidP="00A61319">
      <w:pPr>
        <w:jc w:val="both"/>
      </w:pPr>
      <w:r w:rsidRPr="00A61319">
        <w:t xml:space="preserve">Lo studioso tedesco J Jermias parla di 18 </w:t>
      </w:r>
      <w:r w:rsidRPr="00A61319">
        <w:rPr>
          <w:i/>
          <w:iCs/>
        </w:rPr>
        <w:t>agrafa</w:t>
      </w:r>
      <w:r w:rsidRPr="00A61319">
        <w:t xml:space="preserve"> autentici ( cfr. Gli agrafa di Gesù – P</w:t>
      </w:r>
      <w:r w:rsidR="00277C61">
        <w:t>a</w:t>
      </w:r>
      <w:r w:rsidRPr="00A61319">
        <w:t>ideia, Brescia, 1965)</w:t>
      </w:r>
    </w:p>
    <w:p w:rsidR="00A61319" w:rsidRPr="00A61319" w:rsidRDefault="00A61319" w:rsidP="00A61319">
      <w:pPr>
        <w:jc w:val="both"/>
      </w:pPr>
      <w:r w:rsidRPr="00A61319">
        <w:rPr>
          <w:b/>
          <w:bCs/>
        </w:rPr>
        <w:t xml:space="preserve">Passione: </w:t>
      </w:r>
      <w:r w:rsidRPr="00A61319">
        <w:rPr>
          <w:u w:val="single"/>
        </w:rPr>
        <w:t xml:space="preserve">Vangelo di Pietro  </w:t>
      </w:r>
      <w:r w:rsidRPr="00A61319">
        <w:t>pur</w:t>
      </w:r>
      <w:r w:rsidRPr="00A61319">
        <w:rPr>
          <w:u w:val="single"/>
        </w:rPr>
        <w:t xml:space="preserve"> </w:t>
      </w:r>
      <w:r w:rsidRPr="00A61319">
        <w:t>non avendo a che fare con il Pietro storico è comunque un testo  vicino ,per data di composizione, ai vangeli canonici ( tra il 100 e il 150 d.C.). Scoperto in Siria  nel 1886 , dopo i testi dei Vangeli canonici è il più antico racconto della passione e resurrezione. Il testo lascia trapelare una vicinanza con  comunità vicine al Docetismo ( eresia che negava la reale incarnazione di Dio e che il copro di Gesù era solo vero in apparenza ; dal greco dokè =sembrare.)</w:t>
      </w:r>
    </w:p>
    <w:p w:rsidR="00A61319" w:rsidRPr="00A61319" w:rsidRDefault="00A61319" w:rsidP="00A61319">
      <w:pPr>
        <w:jc w:val="both"/>
      </w:pPr>
      <w:r w:rsidRPr="00A61319">
        <w:rPr>
          <w:u w:val="single"/>
        </w:rPr>
        <w:t xml:space="preserve">Vangelo di Nicodemo </w:t>
      </w:r>
      <w:r w:rsidRPr="00A61319">
        <w:t>opera molto antica  intorno al 100 d.C. anche se la su</w:t>
      </w:r>
      <w:r w:rsidR="006D5D1B">
        <w:t xml:space="preserve">a redazione finale risale al VI </w:t>
      </w:r>
      <w:r w:rsidRPr="00A61319">
        <w:t xml:space="preserve">secolo., posta sotto  il nome di Nicodemo, fariseo citato nel Vangelo di Giovanni. Detto anche </w:t>
      </w:r>
      <w:r w:rsidRPr="00A61319">
        <w:rPr>
          <w:u w:val="single"/>
        </w:rPr>
        <w:t xml:space="preserve">Atti di Pilato </w:t>
      </w:r>
      <w:r w:rsidRPr="00A61319">
        <w:t xml:space="preserve">perché ne esce del tutto innocente rispetto all’uccisione di Gesù. La chiesa  di Roma lo ha usato come base per il culto della Veronica e del Buon Ladrone </w:t>
      </w:r>
    </w:p>
    <w:p w:rsidR="006D732D" w:rsidRDefault="006D732D" w:rsidP="006D732D">
      <w:pPr>
        <w:jc w:val="both"/>
        <w:rPr>
          <w:b/>
          <w:bCs/>
          <w:i/>
          <w:iCs/>
        </w:rPr>
      </w:pPr>
    </w:p>
    <w:p w:rsidR="006D732D" w:rsidRPr="006D732D" w:rsidRDefault="006D732D" w:rsidP="006D732D">
      <w:pPr>
        <w:jc w:val="both"/>
      </w:pPr>
      <w:r w:rsidRPr="006D732D">
        <w:rPr>
          <w:b/>
          <w:bCs/>
          <w:i/>
          <w:iCs/>
        </w:rPr>
        <w:t>BIBLIOGRAFIA</w:t>
      </w:r>
    </w:p>
    <w:p w:rsidR="00000000" w:rsidRPr="006D732D" w:rsidRDefault="00DD6513" w:rsidP="006D732D">
      <w:pPr>
        <w:numPr>
          <w:ilvl w:val="0"/>
          <w:numId w:val="6"/>
        </w:numPr>
        <w:jc w:val="both"/>
      </w:pPr>
      <w:r w:rsidRPr="006D732D">
        <w:rPr>
          <w:i/>
          <w:iCs/>
        </w:rPr>
        <w:t xml:space="preserve"> G. Mazza- G. Perego – I Vangeli Apocrifi – Edizioni San Paolo 2017</w:t>
      </w:r>
    </w:p>
    <w:p w:rsidR="00000000" w:rsidRPr="006D732D" w:rsidRDefault="00DD6513" w:rsidP="006D732D">
      <w:pPr>
        <w:numPr>
          <w:ilvl w:val="0"/>
          <w:numId w:val="6"/>
        </w:numPr>
        <w:jc w:val="both"/>
      </w:pPr>
      <w:r w:rsidRPr="006D732D">
        <w:rPr>
          <w:i/>
          <w:iCs/>
        </w:rPr>
        <w:t xml:space="preserve"> La vita segreta di Gesù. I vangeli apocrifi spiegati da Vito Mancuso Ed. Garzanti 2014</w:t>
      </w:r>
    </w:p>
    <w:p w:rsidR="00A61319" w:rsidRPr="00A61319" w:rsidRDefault="00DD6513" w:rsidP="00457DCF">
      <w:pPr>
        <w:numPr>
          <w:ilvl w:val="0"/>
          <w:numId w:val="6"/>
        </w:numPr>
        <w:jc w:val="both"/>
      </w:pPr>
      <w:r w:rsidRPr="00122B3E">
        <w:rPr>
          <w:b/>
          <w:bCs/>
          <w:i/>
          <w:iCs/>
        </w:rPr>
        <w:t xml:space="preserve"> </w:t>
      </w:r>
      <w:r w:rsidRPr="00122B3E">
        <w:rPr>
          <w:i/>
          <w:iCs/>
        </w:rPr>
        <w:t xml:space="preserve">Luigi Moraldi -  Vangeli Apocrifi -  Edizioni PIEMME 1996 </w:t>
      </w:r>
    </w:p>
    <w:sectPr w:rsidR="00A61319" w:rsidRPr="00A6131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6513" w:rsidRDefault="00DD6513" w:rsidP="00DB44F0">
      <w:pPr>
        <w:spacing w:after="0" w:line="240" w:lineRule="auto"/>
      </w:pPr>
      <w:r>
        <w:separator/>
      </w:r>
    </w:p>
  </w:endnote>
  <w:endnote w:type="continuationSeparator" w:id="1">
    <w:p w:rsidR="00DD6513" w:rsidRDefault="00DD6513" w:rsidP="00DB4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6513" w:rsidRDefault="00DD6513" w:rsidP="00DB44F0">
      <w:pPr>
        <w:spacing w:after="0" w:line="240" w:lineRule="auto"/>
      </w:pPr>
      <w:r>
        <w:separator/>
      </w:r>
    </w:p>
  </w:footnote>
  <w:footnote w:type="continuationSeparator" w:id="1">
    <w:p w:rsidR="00DD6513" w:rsidRDefault="00DD6513" w:rsidP="00DB44F0">
      <w:pPr>
        <w:spacing w:after="0" w:line="240" w:lineRule="auto"/>
      </w:pPr>
      <w:r>
        <w:continuationSeparator/>
      </w:r>
    </w:p>
  </w:footnote>
  <w:footnote w:id="2">
    <w:p w:rsidR="00DB44F0" w:rsidRPr="00DB44F0" w:rsidRDefault="00DB44F0" w:rsidP="00DB44F0">
      <w:pPr>
        <w:pStyle w:val="Testonotaapidipagina"/>
        <w:numPr>
          <w:ilvl w:val="0"/>
          <w:numId w:val="2"/>
        </w:numPr>
      </w:pPr>
      <w:r>
        <w:rPr>
          <w:rStyle w:val="Rimandonotaapidipagina"/>
        </w:rPr>
        <w:footnoteRef/>
      </w:r>
      <w:r>
        <w:t xml:space="preserve"> </w:t>
      </w:r>
      <w:r w:rsidRPr="00DB44F0">
        <w:rPr>
          <w:i/>
          <w:iCs/>
        </w:rPr>
        <w:t xml:space="preserve">Cfr.: G. Mazza- G. Perego – I Vangeli Apocrifi – Edizioni San Paolo 2017  pagg.11-12 </w:t>
      </w:r>
    </w:p>
    <w:p w:rsidR="00DB44F0" w:rsidRDefault="00DB44F0">
      <w:pPr>
        <w:pStyle w:val="Testonotaapidipagina"/>
      </w:pPr>
    </w:p>
  </w:footnote>
  <w:footnote w:id="3">
    <w:p w:rsidR="00000000" w:rsidRPr="00457DCF" w:rsidRDefault="00457DCF" w:rsidP="00457DCF">
      <w:pPr>
        <w:pStyle w:val="Testonotaapidipagina"/>
        <w:numPr>
          <w:ilvl w:val="0"/>
          <w:numId w:val="5"/>
        </w:numPr>
      </w:pPr>
      <w:r>
        <w:rPr>
          <w:rStyle w:val="Rimandonotaapidipagina"/>
        </w:rPr>
        <w:footnoteRef/>
      </w:r>
      <w:r>
        <w:t xml:space="preserve"> </w:t>
      </w:r>
      <w:r w:rsidR="00DD6513" w:rsidRPr="00457DCF">
        <w:rPr>
          <w:i/>
          <w:iCs/>
        </w:rPr>
        <w:t>Cfr.: La vita segreta di Gesù. I vangeli apocrifi spiegati da Vito Mancuso Ed. Garzanti 2014  pagg. 7-19</w:t>
      </w:r>
    </w:p>
    <w:p w:rsidR="00457DCF" w:rsidRDefault="00457DCF">
      <w:pPr>
        <w:pStyle w:val="Testonotaapidipagina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24939"/>
    <w:multiLevelType w:val="hybridMultilevel"/>
    <w:tmpl w:val="8F7646BE"/>
    <w:lvl w:ilvl="0" w:tplc="467209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FA82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141E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B23F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A2BC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2C01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8CA8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A645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D4FA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C852652"/>
    <w:multiLevelType w:val="hybridMultilevel"/>
    <w:tmpl w:val="90F81B06"/>
    <w:lvl w:ilvl="0" w:tplc="05B8D4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A4B2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7C7C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3C0E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72BF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24BF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DED3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0046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5C8F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60D33CAE"/>
    <w:multiLevelType w:val="hybridMultilevel"/>
    <w:tmpl w:val="087AAB02"/>
    <w:lvl w:ilvl="0" w:tplc="1A8E33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3ACD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1425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ECE4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169D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6808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EC5B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68EA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3A74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64167BB5"/>
    <w:multiLevelType w:val="hybridMultilevel"/>
    <w:tmpl w:val="684ED60C"/>
    <w:lvl w:ilvl="0" w:tplc="284660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8CBD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CC65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1659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243D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045F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4038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B02F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0EF8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66DA0548"/>
    <w:multiLevelType w:val="hybridMultilevel"/>
    <w:tmpl w:val="A22863C2"/>
    <w:lvl w:ilvl="0" w:tplc="7EF4BC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D09B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7A15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BA6A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5676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00FE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D64B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AAE7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926A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77D87CB1"/>
    <w:multiLevelType w:val="hybridMultilevel"/>
    <w:tmpl w:val="B2F25E9E"/>
    <w:lvl w:ilvl="0" w:tplc="3D7E7A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1E0A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EAD0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D81D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04F0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7A06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3E43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5A7E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886E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B3B9D"/>
    <w:rsid w:val="00023C7D"/>
    <w:rsid w:val="00122B3E"/>
    <w:rsid w:val="001507EC"/>
    <w:rsid w:val="00277C61"/>
    <w:rsid w:val="002B3B9D"/>
    <w:rsid w:val="00351102"/>
    <w:rsid w:val="00457DCF"/>
    <w:rsid w:val="00590450"/>
    <w:rsid w:val="00647FD9"/>
    <w:rsid w:val="006D5D1B"/>
    <w:rsid w:val="006D732D"/>
    <w:rsid w:val="00757542"/>
    <w:rsid w:val="00A61319"/>
    <w:rsid w:val="00DB44F0"/>
    <w:rsid w:val="00DD6513"/>
    <w:rsid w:val="00EC7D65"/>
    <w:rsid w:val="00FB3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B44F0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B44F0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B44F0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75754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457DC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3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9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.wikipedia.org/wiki/Chiesa_(comunit%C3%A0)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24E8C8-69DE-4565-87AC-BCE08E7A1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838</Words>
  <Characters>4782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2023-04-28T19:26:00Z</dcterms:created>
  <dcterms:modified xsi:type="dcterms:W3CDTF">2023-04-28T19:42:00Z</dcterms:modified>
</cp:coreProperties>
</file>